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44" w:type="dxa"/>
        <w:tblLayout w:type="fixed"/>
        <w:tblLook w:val="04A0" w:firstRow="1" w:lastRow="0" w:firstColumn="1" w:lastColumn="0" w:noHBand="0" w:noVBand="1"/>
      </w:tblPr>
      <w:tblGrid>
        <w:gridCol w:w="236"/>
        <w:gridCol w:w="528"/>
        <w:gridCol w:w="124"/>
        <w:gridCol w:w="192"/>
        <w:gridCol w:w="124"/>
        <w:gridCol w:w="1631"/>
        <w:gridCol w:w="244"/>
        <w:gridCol w:w="1903"/>
      </w:tblGrid>
      <w:tr w:rsidR="00D967EF">
        <w:tc>
          <w:tcPr>
            <w:tcW w:w="4982" w:type="dxa"/>
            <w:gridSpan w:val="8"/>
            <w:shd w:val="clear" w:color="auto" w:fill="auto"/>
          </w:tcPr>
          <w:p w:rsidR="00D967EF" w:rsidRDefault="001157F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УТВЕРЖДАЮ</w:t>
            </w:r>
          </w:p>
        </w:tc>
      </w:tr>
      <w:tr w:rsidR="00D967EF">
        <w:tc>
          <w:tcPr>
            <w:tcW w:w="4982" w:type="dxa"/>
            <w:gridSpan w:val="8"/>
            <w:shd w:val="clear" w:color="auto" w:fill="auto"/>
          </w:tcPr>
          <w:p w:rsidR="00D967EF" w:rsidRDefault="001157F1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Межрайонной ИФНС </w:t>
            </w:r>
          </w:p>
          <w:p w:rsidR="00D967EF" w:rsidRDefault="001157F1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России № 12 по Омской области</w:t>
            </w:r>
          </w:p>
        </w:tc>
      </w:tr>
      <w:tr w:rsidR="00D967EF">
        <w:tc>
          <w:tcPr>
            <w:tcW w:w="2835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D967EF" w:rsidRDefault="00D96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47" w:type="dxa"/>
            <w:gridSpan w:val="2"/>
            <w:shd w:val="clear" w:color="auto" w:fill="auto"/>
          </w:tcPr>
          <w:p w:rsidR="00D967EF" w:rsidRDefault="001157F1">
            <w:pPr>
              <w:spacing w:after="0" w:line="240" w:lineRule="auto"/>
              <w:ind w:right="-27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(Р.В. Василишин)</w:t>
            </w:r>
          </w:p>
        </w:tc>
      </w:tr>
      <w:tr w:rsidR="00D967EF">
        <w:trPr>
          <w:trHeight w:val="159"/>
        </w:trPr>
        <w:tc>
          <w:tcPr>
            <w:tcW w:w="236" w:type="dxa"/>
            <w:tcBorders>
              <w:top w:val="single" w:sz="4" w:space="0" w:color="000000"/>
            </w:tcBorders>
            <w:shd w:val="clear" w:color="auto" w:fill="auto"/>
          </w:tcPr>
          <w:p w:rsidR="00D967EF" w:rsidRDefault="00D967EF">
            <w:pPr>
              <w:spacing w:after="0" w:line="240" w:lineRule="auto"/>
              <w:ind w:right="-40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D967EF" w:rsidRDefault="00D967EF">
            <w:pPr>
              <w:spacing w:after="0" w:line="240" w:lineRule="auto"/>
              <w:ind w:right="92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6" w:type="dxa"/>
            <w:gridSpan w:val="2"/>
            <w:shd w:val="clear" w:color="auto" w:fill="auto"/>
          </w:tcPr>
          <w:p w:rsidR="00D967EF" w:rsidRDefault="00D967EF">
            <w:pPr>
              <w:spacing w:after="0" w:line="240" w:lineRule="auto"/>
              <w:ind w:right="92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</w:tcPr>
          <w:p w:rsidR="00D967EF" w:rsidRDefault="00D967EF">
            <w:pPr>
              <w:spacing w:after="0" w:line="240" w:lineRule="auto"/>
              <w:ind w:right="92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967EF" w:rsidRDefault="00D967EF">
            <w:pPr>
              <w:spacing w:after="0" w:line="240" w:lineRule="auto"/>
              <w:ind w:right="921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967EF">
        <w:tc>
          <w:tcPr>
            <w:tcW w:w="236" w:type="dxa"/>
            <w:shd w:val="clear" w:color="auto" w:fill="auto"/>
          </w:tcPr>
          <w:p w:rsidR="00D967EF" w:rsidRDefault="001157F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000000"/>
            </w:tcBorders>
            <w:shd w:val="clear" w:color="auto" w:fill="auto"/>
          </w:tcPr>
          <w:p w:rsidR="00D967EF" w:rsidRDefault="00D967EF">
            <w:pPr>
              <w:spacing w:after="0" w:line="240" w:lineRule="auto"/>
              <w:ind w:right="92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6" w:type="dxa"/>
            <w:gridSpan w:val="2"/>
            <w:shd w:val="clear" w:color="auto" w:fill="auto"/>
          </w:tcPr>
          <w:p w:rsidR="00D967EF" w:rsidRDefault="001157F1">
            <w:pPr>
              <w:spacing w:after="0" w:line="240" w:lineRule="auto"/>
              <w:ind w:left="-96" w:right="-1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7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967EF" w:rsidRDefault="00D96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47" w:type="dxa"/>
            <w:gridSpan w:val="2"/>
            <w:shd w:val="clear" w:color="auto" w:fill="auto"/>
          </w:tcPr>
          <w:p w:rsidR="00D967EF" w:rsidRDefault="001157F1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20___ г.</w:t>
            </w:r>
          </w:p>
        </w:tc>
      </w:tr>
    </w:tbl>
    <w:p w:rsidR="00D967EF" w:rsidRDefault="00D967EF">
      <w:pPr>
        <w:pStyle w:val="ad"/>
        <w:widowControl w:val="0"/>
        <w:jc w:val="right"/>
        <w:rPr>
          <w:sz w:val="24"/>
        </w:rPr>
      </w:pPr>
    </w:p>
    <w:p w:rsidR="00D967EF" w:rsidRDefault="00D967EF">
      <w:pPr>
        <w:pStyle w:val="ad"/>
        <w:widowControl w:val="0"/>
        <w:jc w:val="right"/>
        <w:rPr>
          <w:sz w:val="24"/>
        </w:rPr>
      </w:pPr>
    </w:p>
    <w:p w:rsidR="00D967EF" w:rsidRDefault="001157F1">
      <w:pPr>
        <w:pStyle w:val="ad"/>
        <w:widowControl w:val="0"/>
        <w:rPr>
          <w:sz w:val="24"/>
        </w:rPr>
      </w:pPr>
      <w:r>
        <w:rPr>
          <w:sz w:val="24"/>
        </w:rPr>
        <w:t xml:space="preserve">Должностной регламент </w:t>
      </w:r>
    </w:p>
    <w:p w:rsidR="00D967EF" w:rsidRDefault="001157F1">
      <w:pPr>
        <w:pStyle w:val="ad"/>
        <w:widowControl w:val="0"/>
        <w:rPr>
          <w:sz w:val="24"/>
        </w:rPr>
      </w:pPr>
      <w:r>
        <w:rPr>
          <w:sz w:val="24"/>
        </w:rPr>
        <w:t xml:space="preserve">главного государственного налогового инспектора отдела по работе с заявителями </w:t>
      </w:r>
    </w:p>
    <w:p w:rsidR="00D967EF" w:rsidRDefault="001157F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ИФНС России № 12 по Омской области </w:t>
      </w:r>
    </w:p>
    <w:p w:rsidR="00D967EF" w:rsidRDefault="00D967EF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D967EF" w:rsidRDefault="001157F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D967EF" w:rsidRDefault="00D967EF">
      <w:pPr>
        <w:pStyle w:val="ConsPlusNormal"/>
        <w:jc w:val="both"/>
        <w:rPr>
          <w:rFonts w:ascii="Times New Roman" w:hAnsi="Times New Roman"/>
          <w:sz w:val="24"/>
        </w:rPr>
      </w:pPr>
    </w:p>
    <w:p w:rsidR="00D967EF" w:rsidRDefault="001157F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отдела по работе с заявителями Межрайонной ИФНС России № 12 по Омской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Style w:val="FontStyle190"/>
          <w:sz w:val="24"/>
        </w:rPr>
        <w:t xml:space="preserve">(далее – главный государственный налоговый инспектор) </w:t>
      </w:r>
      <w:r>
        <w:rPr>
          <w:rFonts w:ascii="Times New Roman" w:hAnsi="Times New Roman"/>
          <w:sz w:val="24"/>
        </w:rPr>
        <w:t>относится к ведущей группе должностей гражданской службы категории «специалисты».</w:t>
      </w:r>
    </w:p>
    <w:p w:rsidR="00D967EF" w:rsidRDefault="001157F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- 11-3-3-094.</w:t>
      </w:r>
    </w:p>
    <w:p w:rsidR="00D967EF" w:rsidRDefault="001157F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Области профессиональной служебной деятельности </w:t>
      </w:r>
      <w:r>
        <w:rPr>
          <w:rStyle w:val="FontStyle190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>:</w:t>
      </w:r>
    </w:p>
    <w:p w:rsidR="00D967EF" w:rsidRDefault="001157F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D967EF" w:rsidRDefault="001157F1">
      <w:pPr>
        <w:pStyle w:val="ConsPlusNormal"/>
        <w:ind w:firstLine="709"/>
        <w:jc w:val="both"/>
        <w:rPr>
          <w:rStyle w:val="FontStyle190"/>
          <w:sz w:val="24"/>
        </w:rPr>
      </w:pPr>
      <w:r>
        <w:rPr>
          <w:rFonts w:ascii="Times New Roman" w:hAnsi="Times New Roman"/>
          <w:sz w:val="24"/>
        </w:rPr>
        <w:t xml:space="preserve">3. Виды профессиональной служебной деятельности </w:t>
      </w:r>
      <w:r>
        <w:rPr>
          <w:rStyle w:val="FontStyle190"/>
          <w:sz w:val="24"/>
        </w:rPr>
        <w:t>главного государственного налогового инспектора:</w:t>
      </w:r>
    </w:p>
    <w:p w:rsidR="00D967EF" w:rsidRDefault="001157F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регистрации и учета налогоплательщиков.</w:t>
      </w:r>
    </w:p>
    <w:p w:rsidR="00D967EF" w:rsidRDefault="001157F1">
      <w:pPr>
        <w:pStyle w:val="ConsPlusNormal"/>
        <w:ind w:firstLine="709"/>
        <w:jc w:val="both"/>
        <w:rPr>
          <w:rStyle w:val="FontStyle190"/>
          <w:sz w:val="24"/>
        </w:rPr>
      </w:pPr>
      <w:r>
        <w:rPr>
          <w:rFonts w:ascii="Times New Roman" w:hAnsi="Times New Roman"/>
          <w:sz w:val="24"/>
        </w:rPr>
        <w:t xml:space="preserve">4. Назначение на должность и освобождение от должности </w:t>
      </w:r>
      <w:r>
        <w:rPr>
          <w:rStyle w:val="FontStyle190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 xml:space="preserve"> осуществляется </w:t>
      </w:r>
      <w:r>
        <w:rPr>
          <w:rStyle w:val="FontStyle190"/>
          <w:sz w:val="24"/>
        </w:rPr>
        <w:t>приказом Межрайонной ИФНС России № 12 по Омской области (далее-Инспекция) в установленном порядке.</w:t>
      </w:r>
    </w:p>
    <w:p w:rsidR="00D967EF" w:rsidRDefault="001157F1">
      <w:pPr>
        <w:pStyle w:val="ConsPlusNormal"/>
        <w:ind w:firstLine="709"/>
        <w:jc w:val="both"/>
        <w:rPr>
          <w:rStyle w:val="FontStyle190"/>
          <w:sz w:val="24"/>
        </w:rPr>
      </w:pPr>
      <w:r>
        <w:rPr>
          <w:rStyle w:val="FontStyle190"/>
          <w:sz w:val="24"/>
        </w:rPr>
        <w:t>5. Главный государственный налоговый инспектор непосредственно подчиняется начальнику отдела по работе с заявителями Межрайонной ИФНС России № 12 по Омской области (далее – начальник отдела).</w:t>
      </w:r>
    </w:p>
    <w:p w:rsidR="00D967EF" w:rsidRDefault="001157F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служебной необходимости и при отсутствии </w:t>
      </w:r>
      <w:r>
        <w:rPr>
          <w:rStyle w:val="FontStyle190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 xml:space="preserve"> его замещает специалист отдела по работе с заявителями, назначенный по распоряжению начальника отдела.</w:t>
      </w:r>
    </w:p>
    <w:p w:rsidR="00D967EF" w:rsidRDefault="001157F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190"/>
          <w:sz w:val="24"/>
        </w:rPr>
        <w:t>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замещает иного специалиста отдела по работе с заявителями по распоряжению начальника отдела.</w:t>
      </w:r>
    </w:p>
    <w:p w:rsidR="00D967EF" w:rsidRDefault="00D967EF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D967EF" w:rsidRDefault="001157F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Квалификационные требования </w:t>
      </w:r>
    </w:p>
    <w:p w:rsidR="00D967EF" w:rsidRDefault="001157F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замещения должности гражданской службы </w:t>
      </w:r>
    </w:p>
    <w:p w:rsidR="00D967EF" w:rsidRDefault="00D967EF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Для замещения должности </w:t>
      </w:r>
      <w:r>
        <w:rPr>
          <w:rStyle w:val="FontStyle190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 xml:space="preserve"> устанавливаются следующие требования.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Наличие профессионального образования;</w:t>
      </w:r>
    </w:p>
    <w:p w:rsidR="00D967EF" w:rsidRDefault="001157F1">
      <w:pPr>
        <w:pStyle w:val="Style5"/>
        <w:widowControl/>
        <w:tabs>
          <w:tab w:val="left" w:pos="0"/>
        </w:tabs>
        <w:spacing w:line="240" w:lineRule="auto"/>
        <w:ind w:firstLine="709"/>
        <w:jc w:val="both"/>
        <w:rPr>
          <w:rStyle w:val="FontStyle220"/>
          <w:sz w:val="24"/>
        </w:rPr>
      </w:pPr>
      <w:r>
        <w:rPr>
          <w:spacing w:val="-2"/>
        </w:rPr>
        <w:t xml:space="preserve">6.2. </w:t>
      </w:r>
      <w:r>
        <w:rPr>
          <w:rStyle w:val="FontStyle220"/>
          <w:sz w:val="24"/>
        </w:rPr>
        <w:t>Без предъявления требований к стажу государственной гражданской службы или стажу работы по специальности, направлению подготовки.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6.3. Наличие базовых знаний: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1. знание государственного языка Российской Федерации (русского языка);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2. знание основ: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Конституции Российской Федерации;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Федерального закона от 27.05.2003 № 58-ФЗ «О системе государственной службы Российской Федерации»;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- Федерального закона от 27.07.2004 № 79-ФЗ «О государственной гражданской службе </w:t>
      </w:r>
      <w:r>
        <w:rPr>
          <w:rFonts w:ascii="Times New Roman" w:hAnsi="Times New Roman"/>
          <w:spacing w:val="-2"/>
          <w:sz w:val="24"/>
        </w:rPr>
        <w:lastRenderedPageBreak/>
        <w:t>Российской Федерации»;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Федерального закона от 25.12.2008 № 273-ФЗ «О противодействии коррупции»;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3. знания в области информационно-коммуникационных технологий;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защиты, должностной регламент.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 Наличие профессиональных знаний: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 В сфере законодательства Российской Федерации: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Гражданский кодекс Российской Федерации (</w:t>
      </w:r>
      <w:hyperlink r:id="rId7" w:history="1">
        <w:r>
          <w:rPr>
            <w:rFonts w:ascii="Times New Roman" w:hAnsi="Times New Roman"/>
            <w:sz w:val="24"/>
          </w:rPr>
          <w:t>часть перв</w:t>
        </w:r>
      </w:hyperlink>
      <w:r>
        <w:rPr>
          <w:rFonts w:ascii="Times New Roman" w:hAnsi="Times New Roman"/>
          <w:sz w:val="24"/>
        </w:rPr>
        <w:t>ая – статьи 11, 23, 83-86 – в части учета налогоплательщиков и банковских счетов);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 (</w:t>
      </w:r>
      <w:hyperlink r:id="rId8" w:history="1">
        <w:r>
          <w:rPr>
            <w:rFonts w:ascii="Times New Roman" w:hAnsi="Times New Roman"/>
            <w:sz w:val="24"/>
          </w:rPr>
          <w:t>часть перв</w:t>
        </w:r>
      </w:hyperlink>
      <w:r>
        <w:rPr>
          <w:rFonts w:ascii="Times New Roman" w:hAnsi="Times New Roman"/>
          <w:sz w:val="24"/>
        </w:rPr>
        <w:t xml:space="preserve">ая – статьи 11, 23, 83-86 – в части учета налогоплательщиков и банковских счетов, часть вторая - </w:t>
      </w:r>
      <w:hyperlink r:id="rId9" w:history="1">
        <w:r>
          <w:rPr>
            <w:rFonts w:ascii="Times New Roman" w:hAnsi="Times New Roman"/>
            <w:sz w:val="24"/>
          </w:rPr>
          <w:t>глава 25.3</w:t>
        </w:r>
      </w:hyperlink>
      <w:r>
        <w:rPr>
          <w:rFonts w:ascii="Times New Roman" w:hAnsi="Times New Roman"/>
          <w:sz w:val="24"/>
        </w:rPr>
        <w:t>.);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08.02.1998 № 14-ФЗ «Об обществах с ограниченной ответственностью»;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26.12.1995 № 208-ФЗ «Об акционерных обществах»;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11.06.2003 № 74-ФЗ «О крестьянском (фермерском) хозяйстве»;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27.07.2010 № 210-ФЗ «Об организации предоставления государственных и муниципальных услуг»;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09.07.1999 № 160-ФЗ «Об иностранных инвестициях в Российской Федерации»;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10.12.2003 № 173-ФЗ «О валютном регулировании и валютном контроле»;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28.06.2014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24.07.2007 № 209-ФЗ «О развитии малого и среднего предпринимательства в Российской Федерации»;</w:t>
      </w:r>
    </w:p>
    <w:p w:rsidR="0090762B" w:rsidRPr="0090762B" w:rsidRDefault="0090762B" w:rsidP="009076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F05BE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21.02.2019 № 68 «О профессиональном развитии государственных гражданских с</w:t>
      </w:r>
      <w:r>
        <w:rPr>
          <w:rFonts w:ascii="Times New Roman" w:hAnsi="Times New Roman"/>
          <w:sz w:val="24"/>
          <w:szCs w:val="24"/>
          <w:lang w:bidi="en-US"/>
        </w:rPr>
        <w:t>лужащих Российской Федерации 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03.07.2014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</w:t>
      </w:r>
      <w:r>
        <w:rPr>
          <w:rFonts w:ascii="Times New Roman" w:hAnsi="Times New Roman"/>
          <w:sz w:val="24"/>
        </w:rPr>
        <w:lastRenderedPageBreak/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08.04.2005 № 55н «О порядке постановки на учет налогоплательщиков налога на игорный бизнес» приказ Минфина России от 11.07.2005 № 85н «Об утверждении особенностей постановки на учет крупнейших налогоплательщиков»;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30.12.2014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Минфина России от 26.11.2018 № 238н (ред. от 18.11.2020)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Минюста России от 12.11.2010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МНС России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ФНС России от 31.08.2020 N ЕД-7-14/617@ (ред. от 06.11.2020) "Об утверждении </w:t>
      </w:r>
      <w:r>
        <w:rPr>
          <w:rFonts w:ascii="Times New Roman" w:hAnsi="Times New Roman"/>
          <w:sz w:val="24"/>
        </w:rPr>
        <w:lastRenderedPageBreak/>
        <w:t xml:space="preserve">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29.06.2012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31.12.2014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26.12.2014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09.11.2015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ФНС России от 12.10.2020 №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Правительства РФ от 27.09.2011 № 797 (ред. от 07.12.2020)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22.12.2012 № 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12.12.2012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6.4.2. Иные профессиональные знания: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порядок постановки на учет, внесения изменений в учетные данные и снятия с учета физических лиц и организаций;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порядок формирования и ведения Единого государственного реестра налогоплательщиков (ЕГРН);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порядок формирования и ведения Единого государственного реестра юридических лиц (ЕГРЮЛ);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порядок формирования и ведения Единого государственного реестра индивидуальных предпринимателей (ЕГРИП);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7. порядок предоставления сведений, содержащихся в ЕГРЮЛ, ЕГРИП, ЕГРН, РАФП, реестре дисквалифицированных лиц;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основные направления организации работы с налогоплательщиками.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порядок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порядок организации взаимодействия с МФЦ.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6.5. Наличие функциональных знаний: 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принципы предоставления государственных услуг;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требования к предоставлению государственных услуг;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порядок предоставления  государственных услуг в электронной форме;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понятие и принципы функционирования, назначение портала государственных услуг;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права заявителей при получении  государственных услуг;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обязанности государственных органов, предоставляющих  государственные услуги;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стандарт предоставления государственной услуги: требования и порядок разработки.</w:t>
      </w:r>
    </w:p>
    <w:p w:rsidR="00D967EF" w:rsidRDefault="00D967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16"/>
        </w:rPr>
      </w:pP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 Наличие базовых умений: </w:t>
      </w:r>
    </w:p>
    <w:p w:rsidR="00D967EF" w:rsidRDefault="001157F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умение мыслить системно (стратегически);</w:t>
      </w:r>
    </w:p>
    <w:p w:rsidR="00D967EF" w:rsidRDefault="001157F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умение планировать, рационально использовать служебное время и достигать результата;</w:t>
      </w:r>
    </w:p>
    <w:p w:rsidR="00D967EF" w:rsidRDefault="001157F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коммуникативные умения;</w:t>
      </w:r>
    </w:p>
    <w:p w:rsidR="00D967EF" w:rsidRDefault="001157F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умение управлять изменениями;</w:t>
      </w:r>
    </w:p>
    <w:p w:rsidR="00D967EF" w:rsidRDefault="001157F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умения в области информационно-коммуникационных технологий.</w:t>
      </w:r>
    </w:p>
    <w:p w:rsidR="00D967EF" w:rsidRDefault="001157F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умение руководить подчиненными, эффективно планировать, организовывать работу и контролировать ее выполнение;</w:t>
      </w:r>
    </w:p>
    <w:p w:rsidR="00D967EF" w:rsidRDefault="001157F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умение оперативно принимать и реализовывать управленческие решения.</w:t>
      </w:r>
    </w:p>
    <w:p w:rsidR="00D967EF" w:rsidRDefault="001157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 Наличие профессиональных умений: </w:t>
      </w:r>
    </w:p>
    <w:p w:rsidR="00D967EF" w:rsidRDefault="001157F1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D967EF" w:rsidRDefault="001157F1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ведение федеральных информационных ресурсов – ЕГРЮЛ, ЕГРИП, ЕГРН и предоставления содержащихся в них сведений.</w:t>
      </w:r>
    </w:p>
    <w:p w:rsidR="00D967EF" w:rsidRDefault="001157F1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6.8. Наличие функциональных умений:</w:t>
      </w:r>
    </w:p>
    <w:p w:rsidR="00D967EF" w:rsidRDefault="001157F1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прием документов для государственной регистрации;</w:t>
      </w:r>
    </w:p>
    <w:p w:rsidR="00D967EF" w:rsidRDefault="001157F1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проведение консультаций;</w:t>
      </w:r>
    </w:p>
    <w:p w:rsidR="00D967EF" w:rsidRDefault="001157F1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выдача документов после государственной регистрации.</w:t>
      </w:r>
    </w:p>
    <w:p w:rsidR="00D967EF" w:rsidRDefault="00D967EF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D967EF" w:rsidRDefault="001157F1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III. Должностные обязанности, права и ответственность</w:t>
      </w:r>
    </w:p>
    <w:p w:rsidR="00D967EF" w:rsidRDefault="00D967EF">
      <w:pPr>
        <w:spacing w:after="0" w:line="240" w:lineRule="auto"/>
        <w:ind w:firstLine="720"/>
        <w:jc w:val="center"/>
        <w:rPr>
          <w:rFonts w:ascii="Times New Roman" w:hAnsi="Times New Roman"/>
          <w:sz w:val="24"/>
        </w:rPr>
      </w:pP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>
          <w:rPr>
            <w:rStyle w:val="a4"/>
            <w:rFonts w:ascii="Times New Roman" w:hAnsi="Times New Roman"/>
            <w:b w:val="0"/>
            <w:color w:val="000000"/>
            <w:sz w:val="24"/>
          </w:rPr>
          <w:t>статьями 14</w:t>
        </w:r>
      </w:hyperlink>
      <w:r>
        <w:rPr>
          <w:rFonts w:ascii="Times New Roman" w:hAnsi="Times New Roman"/>
          <w:b/>
          <w:sz w:val="24"/>
        </w:rPr>
        <w:t xml:space="preserve">, </w:t>
      </w:r>
      <w:hyperlink r:id="rId12" w:history="1">
        <w:r>
          <w:rPr>
            <w:rStyle w:val="a4"/>
            <w:rFonts w:ascii="Times New Roman" w:hAnsi="Times New Roman"/>
            <w:b w:val="0"/>
            <w:color w:val="000000"/>
            <w:sz w:val="24"/>
          </w:rPr>
          <w:t>15</w:t>
        </w:r>
      </w:hyperlink>
      <w:r>
        <w:rPr>
          <w:rFonts w:ascii="Times New Roman" w:hAnsi="Times New Roman"/>
          <w:b/>
          <w:sz w:val="24"/>
        </w:rPr>
        <w:t xml:space="preserve">, </w:t>
      </w:r>
      <w:hyperlink r:id="rId13" w:history="1">
        <w:r>
          <w:rPr>
            <w:rStyle w:val="a4"/>
            <w:rFonts w:ascii="Times New Roman" w:hAnsi="Times New Roman"/>
            <w:b w:val="0"/>
            <w:color w:val="000000"/>
            <w:sz w:val="24"/>
          </w:rPr>
          <w:t>17</w:t>
        </w:r>
      </w:hyperlink>
      <w:r>
        <w:rPr>
          <w:rFonts w:ascii="Times New Roman" w:hAnsi="Times New Roman"/>
          <w:b/>
          <w:sz w:val="24"/>
        </w:rPr>
        <w:t xml:space="preserve">, </w:t>
      </w:r>
      <w:hyperlink r:id="rId14" w:history="1">
        <w:r>
          <w:rPr>
            <w:rStyle w:val="a4"/>
            <w:rFonts w:ascii="Times New Roman" w:hAnsi="Times New Roman"/>
            <w:b w:val="0"/>
            <w:color w:val="000000"/>
            <w:sz w:val="24"/>
          </w:rPr>
          <w:t>18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8. В целях реализации задач и функций, возложенных Инспекцию, </w:t>
      </w:r>
      <w:r>
        <w:rPr>
          <w:rStyle w:val="FontStyle190"/>
          <w:sz w:val="24"/>
        </w:rPr>
        <w:t>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обязан: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Принимать документы для государственной регистрации юридических лиц: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полномочия лица, представившего документы для государственной регистрации;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идентифицировать личность заявителя и подтверждает, что подпись заявителя поставлена в его присутствии;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наличие документов, предусмотренных законодательством;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вводить в информационную систему основные сведения о юридическом лице, необходимые для формирования расписки;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выдавать расписку заявителю о приеме документов для государственной регистрации с указанием дня получения готовых документов;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присваивать входящий номер представленному заявителем пакету документов;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обрабатывать документы, поступающие почтовым отправлением, через Многофункциональные центры по предоставлению государственных и муниципальных услуг, из Управления юстиции по Омской области;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расписку для направления в адрес заявителя, в случае представления документов для осуществления государственной регистрации лицом по доверенности, курьером или почтовым отправлением;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представленные документы для дальнейшего преобразования их в электронный вид;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передавать второй экземпляр учредительных документов по реестру в отдел ввода и подготовки документов;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передавать пакет документов по реестру в соответствующие отделы Инспекции.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Принимать документы для государственной регистрации индивидуальных предпринимателей: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полномочия лица, представившего документы для государственной регистрации;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идентифицировать личность заявителя и подтверждает, что подпись заявителя поставлена в его присутствии;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наличие документов, предусмотренных законодательством;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вводить в информационную систему основные сведения об индивидуальном предпринимателе;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выдавать расписку заявителю о приеме документов для государственной регистрации с указанием дня получения готовых документов;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присваивать входящий номер представленному заявителем пакету документов;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обрабатывать документы, поступающие почтовым отправлением, через Многофункциональные центры по предоставлению государственных услуг;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расписку для направления в адрес заявителя в случае представления документов для осуществления государственной регистрации лицом по доверенности, курьером или почтовым отправлением;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представленные документы для дальнейшего преобразования их в электронный вид;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передавать пакет документов по реестру в соответствующие отделы Инспекции;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Выдать документы, подтверждающие факт внесения записи в реестры, подтверждающие учетные действия и решения об отказе в государственной регистрации после проведения регистрационных действий: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полномочия лица, получающего документы;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сопроводительное письмо в адрес заявителя, в соответствии с указанным заявителем в представленном при государственной регистрации заявлении, уведомлении или сообщении способом получения документов в срок, предусмотренным действующим законодательством;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сопроводительное письмо в адрес Многофункционального центра по предоставлению государственных услуг, Управления юстиции по Омской области для выдачи заявителю;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вводить в информационную систему сведения о почтовых возвратах документов, направленных заявителю;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вводить в информационную систему сведения о выдаче документов или направлении их почтовым отправлением;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регистрацию документа в информационной системе Lotus Notes;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документы для дальнейшего преобразования их в электронный вид;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передавать пакет документов по реестру в соответствующие отделы Инспекции;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в налоговый орган по месту жительства индивидуального предпринимателя заявление на получение патента, поданное одновременно с документами, представляемыми при государственной регистрации физического лица в качестве индивидуального предпринимателя, в случае, если физическое лицо планирует со дня его государственной регистрации в качестве индивидуального предпринимателя осуществлять предпринимательскую деятельность на основе патента в субъекте Российской Федерации, на территории которого такое лицо состоит на учете в налоговом органе по месту жительства;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в налоговый орган по месту жительства индивидуального предпринимателя уведомление о переходе на упрощенную систему налогообложения, поданное одновременно с документами, представляемыми при государственной регистрации физического лица в качестве индивидуального предпринимателя, в случае, если физическое лицо планирует со дня его государственной регистрации в качестве индивидуального предпринимателя применять упрощенную систему налогообложения, с даты постановки на учет в налоговом органе, указанной в свидетельстве о постановке на учет в налоговом органе по месту жительства.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информационно-разъяснительную работу по вопросам входящим в компетенцию отдела;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вводить в информационные системы, используемые в работе отдела, достоверную и полную информацию, руководствуясь при этом инструкцией по работе с программными комплексами и другими нормативными документами;</w:t>
      </w:r>
    </w:p>
    <w:p w:rsidR="00D967EF" w:rsidRDefault="001157F1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исполнять задания и поручения начальника отдела, заместителя начальника отдела;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должностные обязанности и полномочия в соответствии с письмом ФНС России от 14.03.2014 № ММВ-20-6/26 "О повышении качества предоставления государственных услуг" (Приложением № 2):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контролировать 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контролировать соблюдение сроков, установленных законодательством в части ожидания налогоплательщиков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(лиц, их замещающих) о необходимости привлечения дополнительных работников для приема налогоплательщиков в операционном зале;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к работе дополнительных сотрудников территориального налогового органа, за которым также закреплены функции администратора зала, в дни наибольшей загрузки;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контролировать 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контролировать приоритетность приема налогоплательщиков, записавшихся через сервис "Онлайн-запись на прием в инспекцию";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порядка и требований к помещениям для личного приема и обслуживания налогоплательщиков;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контролировать работу информационных киосков и компьютеров общего доступа со справочно-правовыми системами и программными продуктами ФНС России;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информировать ответственных сотрудников Инспекции о проблемах в работе системы управления очередью (далее - СУО), информационных киосков и компьютеров общего доступа;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осуществлять информирование налогоплательщиков по вопросам общего характера, таким как: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правилах работы с СУО, о перечне услуг и о возможностях интерактивного сервиса "Онлайн-запись на прием в инспекцию". При необходимости, оказывает помощь налогоплательщикам;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возможностях и порядке работы с Интернет - сервисами ФНС России;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проводимых инспекцией мероприятиях (семинарах, круглых столах, иных акциях) и местах их проведения;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возможностях официального Интернет-сайта ФНС России и иным общим вопросам.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оперативно доводить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обобщать и представлять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подготавливать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налогоплательщиков, на основе анализа замечаний и предложений налогоплательщиков;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составлении графика работы администраторов зала.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мониторинг помещений для личного приема и обслуживания налогоплательщиков на предмет ведения несанкционированной фото-, видеосъемки, в том числе представителями СМИ, и информирование руководства инспекции о вышеуказанных фактах. Проводить информационно-разъяснительную работу по вопросам входящим в компетенцию отдела.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вводить в информационные системы, используемые в работе отдела, достоверную и полную информацию, руководствуясь при этом инструкцией по работе с программными комплексами и другими нормативными документами;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в установленном порядке ответы на письма и запросы налоговых органов, органов государственной власти, правоохранительных органов, судов, организаций, граждан по вопросам, входящим в компетенцию отдела;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требования по обращению со служебной информацией ограниченного распространения в налоговых органах;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 соответствующего письма в Инспекции г. Омска, Омской области и других регионов, в случаях, установленных Регламентом взаимодействия Межрайонной ИФНС России   № 12 по Омской области с налоговыми органами: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анализ поступившего пакета документов для отражения необходимой информации в направляемом письме;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письма в соответствие с Инструкцией по делопроизводству;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сканировать для направления документы;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осуществлять регистрацию документа в информационной системе Lotus Notes.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исполнять задания и поручения начальника отдела;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иными нормативно-правовыми актами Российской Федерации, ФНС России, Управления и Инспекции.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В целях исполнения возложенных должностных обязанностей </w:t>
      </w:r>
      <w:r>
        <w:rPr>
          <w:rStyle w:val="FontStyle190"/>
          <w:sz w:val="24"/>
        </w:rPr>
        <w:t>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имеет право: </w:t>
      </w:r>
    </w:p>
    <w:p w:rsidR="00D967EF" w:rsidRDefault="001157F1">
      <w:pPr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предложения по совершенствованию работы отдела;</w:t>
      </w:r>
    </w:p>
    <w:p w:rsidR="00D967EF" w:rsidRDefault="001157F1">
      <w:pPr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самостоятельно решать вопросы планирования работы на закрепленном участке;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967EF" w:rsidRDefault="001157F1">
      <w:pPr>
        <w:ind w:firstLine="72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содержащими служебную информацию ограниченного распространения в соответствии с Положением о порядке обращения со служебной информацией ограниченного распространения в налоговых органах;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удаленного доступа к информационным ресурсам федерального уровня, сопровождаемыми МРИ ЦОД ФНС России.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r>
        <w:rPr>
          <w:rStyle w:val="FontStyle190"/>
          <w:sz w:val="24"/>
        </w:rPr>
        <w:t>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Инспекции, приказами (распоряжениями) ФНС России и Управления, поручениями руководителя Управления (заместителя руководителя Управления, координирующего деятельность Инспекции).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Главный</w:t>
      </w:r>
      <w:r>
        <w:rPr>
          <w:rStyle w:val="FontStyle190"/>
          <w:sz w:val="24"/>
        </w:rPr>
        <w:t xml:space="preserve"> государственный налоговый инспектор</w:t>
      </w:r>
      <w:r>
        <w:rPr>
          <w:rFonts w:ascii="Times New Roman" w:hAnsi="Times New Roman"/>
          <w:sz w:val="24"/>
        </w:rPr>
        <w:t xml:space="preserve"> может быть привлечен к ответственности в соответствии с законодательством Российской Федерации за: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неисполнение или ненадлежащее исполнение должностных обязанностей;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действия или бездействия, ведущие к нарушению прав и законных интересов граждан и юридических лиц;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утрату или порчу служебного удостоверения;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нарушение трудовой дисциплины;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нарушение техники безопасности, противопожарной безопасности и эксплуатации СВТ;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несоблюдение ограничений и запретов, связанных с гражданской службой, требований о предотвращении или об урегулировании конфликта интересов;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причинение вреда имуществу инспекции, в том числе предоставленное ему для исполнения должностных обязанностей;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несвоевременное рассмотрение в пределах своих должностных обязанностей обращений (заявлений)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неправомерное использование информационных и аппаратных ресурсов Инспекции,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Интернет.</w:t>
      </w:r>
    </w:p>
    <w:p w:rsidR="00D967EF" w:rsidRDefault="001157F1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 </w:t>
      </w:r>
      <w:r>
        <w:rPr>
          <w:rFonts w:ascii="Times New Roman" w:hAnsi="Times New Roman"/>
          <w:sz w:val="24"/>
        </w:rPr>
        <w:lastRenderedPageBreak/>
        <w:t xml:space="preserve">согласно </w:t>
      </w:r>
      <w:hyperlink r:id="rId15" w:history="1">
        <w:r>
          <w:rPr>
            <w:rStyle w:val="a4"/>
            <w:rFonts w:ascii="Times New Roman" w:hAnsi="Times New Roman"/>
            <w:b w:val="0"/>
            <w:color w:val="000000"/>
            <w:sz w:val="24"/>
          </w:rPr>
          <w:t>пункту 3 статьи 15</w:t>
        </w:r>
      </w:hyperlink>
      <w:r>
        <w:rPr>
          <w:rFonts w:ascii="Times New Roman" w:hAnsi="Times New Roman"/>
          <w:sz w:val="24"/>
        </w:rPr>
        <w:t xml:space="preserve"> Федерального закона 27.07.2004 № 79-ФЗ «О государственной гражданской службе Российской Федерации».</w:t>
      </w:r>
    </w:p>
    <w:p w:rsidR="00D967EF" w:rsidRDefault="00D967EF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967EF" w:rsidRDefault="00D967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967EF" w:rsidRDefault="001157F1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D967EF" w:rsidRDefault="001157F1">
      <w:pPr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планирования работы на закрепленном участке;</w:t>
      </w:r>
    </w:p>
    <w:p w:rsidR="00D967EF" w:rsidRDefault="001157F1">
      <w:pPr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информирования вышестоящего руководителя для принятия им соответствующего решения.</w:t>
      </w:r>
    </w:p>
    <w:p w:rsidR="00D967EF" w:rsidRDefault="00D967E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D967EF" w:rsidRDefault="001157F1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D967EF" w:rsidRDefault="001157F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планирования работы на закрепленном участке.</w:t>
      </w:r>
    </w:p>
    <w:p w:rsidR="00D967EF" w:rsidRDefault="00D967E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bookmarkStart w:id="1" w:name="Par6734"/>
      <w:bookmarkEnd w:id="1"/>
      <w:r>
        <w:rPr>
          <w:rFonts w:ascii="Times New Roman" w:hAnsi="Times New Roman"/>
          <w:b/>
          <w:sz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</w:t>
      </w:r>
    </w:p>
    <w:p w:rsidR="00D967EF" w:rsidRDefault="001157F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(или) проектов управленческих и иных решений</w:t>
      </w:r>
    </w:p>
    <w:p w:rsidR="00D967EF" w:rsidRDefault="00D967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967EF" w:rsidRDefault="001157F1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967EF" w:rsidRDefault="001157F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D967EF" w:rsidRDefault="001157F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плана работы отдела;</w:t>
      </w:r>
    </w:p>
    <w:p w:rsidR="00D967EF" w:rsidRDefault="001157F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методологического, организационного, информационного обеспечения подготовки документов по вопросам, входящим в компетенцию отдела.</w:t>
      </w:r>
    </w:p>
    <w:p w:rsidR="00D967EF" w:rsidRDefault="001157F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67EF" w:rsidRDefault="001157F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положения об Инспекции и отделе; </w:t>
      </w:r>
    </w:p>
    <w:p w:rsidR="00D967EF" w:rsidRDefault="001157F1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графика отпусков гражданских служащих отдела; </w:t>
      </w:r>
    </w:p>
    <w:p w:rsidR="00D967EF" w:rsidRDefault="001157F1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внесения предложений по проекту нормативного акта;</w:t>
      </w:r>
    </w:p>
    <w:p w:rsidR="00D967EF" w:rsidRDefault="001157F1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D967EF" w:rsidRDefault="001157F1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установленной отчетности по предмету деятельности отдела.</w:t>
      </w:r>
    </w:p>
    <w:p w:rsidR="00D967EF" w:rsidRDefault="001157F1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руководства инспекции.</w:t>
      </w:r>
    </w:p>
    <w:p w:rsidR="00D967EF" w:rsidRDefault="00D967EF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bookmarkStart w:id="2" w:name="Par6746"/>
      <w:bookmarkEnd w:id="2"/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</w:t>
      </w: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управленческих и иных решений, порядок согласования и </w:t>
      </w: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D967EF" w:rsidRDefault="00D967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967EF" w:rsidRDefault="001157F1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67EF" w:rsidRDefault="001157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</w:p>
    <w:p w:rsidR="00D967EF" w:rsidRDefault="00D967EF">
      <w:pPr>
        <w:widowControl w:val="0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bookmarkStart w:id="3" w:name="Par6752"/>
      <w:bookmarkEnd w:id="3"/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D967EF" w:rsidRDefault="00D967EF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</w:p>
    <w:p w:rsidR="00D967EF" w:rsidRDefault="001157F1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</w:t>
      </w:r>
      <w:r>
        <w:rPr>
          <w:rFonts w:ascii="Times New Roman" w:hAnsi="Times New Roman"/>
          <w:sz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>
          <w:rPr>
            <w:rFonts w:ascii="Times New Roman" w:hAnsi="Times New Roman"/>
            <w:sz w:val="24"/>
          </w:rPr>
          <w:t>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служащих" (Собрание законодательства Российской Федерации, 2002, N 33, ст. 3196; 2007, № 13, ст. 1531; 2009, № 29, ст. 3658), и требований к служебному поведению, установленных </w:t>
      </w:r>
      <w:hyperlink r:id="rId17" w:history="1">
        <w:r>
          <w:rPr>
            <w:rFonts w:ascii="Times New Roman" w:hAnsi="Times New Roman"/>
            <w:sz w:val="24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67EF" w:rsidRDefault="001157F1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Служебное взаимодействие </w:t>
      </w:r>
      <w:r>
        <w:rPr>
          <w:rStyle w:val="FontStyle190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967EF" w:rsidRDefault="001157F1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УФНС России по Омской области,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D967EF" w:rsidRDefault="00D967EF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bookmarkStart w:id="4" w:name="Par6756"/>
      <w:bookmarkEnd w:id="4"/>
      <w:r>
        <w:rPr>
          <w:rFonts w:ascii="Times New Roman" w:hAnsi="Times New Roman"/>
          <w:b/>
          <w:sz w:val="24"/>
        </w:rPr>
        <w:t xml:space="preserve">VIII. Перечень государственных услуг, оказываемых гражданам </w:t>
      </w: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 организациям в соответствии с административным регламентом </w:t>
      </w:r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D967EF" w:rsidRDefault="00D967EF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967EF" w:rsidRDefault="001157F1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rStyle w:val="FontStyle190"/>
          <w:sz w:val="24"/>
        </w:rPr>
        <w:t>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D967EF" w:rsidRDefault="001157F1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967EF" w:rsidRDefault="001157F1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 документов для государственной регистрации юридических лиц;</w:t>
      </w:r>
    </w:p>
    <w:p w:rsidR="00D967EF" w:rsidRDefault="001157F1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 документов для государственной регистрации ИП;</w:t>
      </w:r>
    </w:p>
    <w:p w:rsidR="00D967EF" w:rsidRDefault="001157F1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выдача документов после осуществления государственной регистрации;</w:t>
      </w:r>
    </w:p>
    <w:p w:rsidR="00D967EF" w:rsidRDefault="001157F1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информирование граждан по вопросам, входящим в компетенцию отдела.</w:t>
      </w:r>
    </w:p>
    <w:p w:rsidR="00D967EF" w:rsidRDefault="00D967EF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bookmarkStart w:id="5" w:name="Par6762"/>
      <w:bookmarkEnd w:id="5"/>
    </w:p>
    <w:p w:rsidR="00D967EF" w:rsidRDefault="001157F1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D967EF" w:rsidRDefault="001157F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D967EF" w:rsidRDefault="00D967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967EF" w:rsidRDefault="001157F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 Эффективность профессиональной служебной деятельности </w:t>
      </w:r>
      <w:r>
        <w:rPr>
          <w:rStyle w:val="FontStyle190"/>
          <w:sz w:val="24"/>
        </w:rPr>
        <w:t>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оценивается по следующим показателям: </w:t>
      </w:r>
    </w:p>
    <w:p w:rsidR="00D967EF" w:rsidRDefault="001157F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выполнение объема работы и интенсивность труда, соблюдение служебной дисциплины; </w:t>
      </w:r>
    </w:p>
    <w:p w:rsidR="00D967EF" w:rsidRDefault="001157F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своевременность и оперативность выполнения поручений; </w:t>
      </w:r>
    </w:p>
    <w:p w:rsidR="00D967EF" w:rsidRDefault="001157F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качество выполненной работы (подготовка документов в соответствии с установленными требованиями, полнота и логичность изложения материалов, юридически грамотное составление документов, отсутствие стилистических и грамматических ошибок); </w:t>
      </w:r>
    </w:p>
    <w:p w:rsidR="00D967EF" w:rsidRDefault="001157F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D967EF" w:rsidRDefault="001157F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способность выполнять должностные функции самостоятельно, без помощи руководителя;</w:t>
      </w:r>
    </w:p>
    <w:p w:rsidR="00D967EF" w:rsidRDefault="001157F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 </w:t>
      </w:r>
    </w:p>
    <w:p w:rsidR="00D967EF" w:rsidRDefault="001157F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ответственности за последствия своих действий, принимаемых решений;</w:t>
      </w:r>
    </w:p>
    <w:p w:rsidR="00D967EF" w:rsidRDefault="001157F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творческий подход к решению поставленных задач, активность и инициативность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967EF" w:rsidRDefault="001157F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количественным и качественным показателям подготовленных и рассмотренных служебных документов, изученных материалов, наличию жалоб на результаты исполнения служебных функций, своевременности и качеству выполнения возложенных задач,  в том числе качеству защиты  прав и законных интересов Инспекции в судебных  и иных органах.</w:t>
      </w:r>
    </w:p>
    <w:p w:rsidR="00D967EF" w:rsidRDefault="00D967E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D967EF" w:rsidRDefault="00D967E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D967EF" w:rsidRDefault="00D967E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D967EF" w:rsidRDefault="001157F1">
      <w:pPr>
        <w:pStyle w:val="ConsPlu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</w:t>
      </w:r>
    </w:p>
    <w:p w:rsidR="00D967EF" w:rsidRDefault="001157F1">
      <w:pPr>
        <w:pStyle w:val="ConsPlu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отдела по работе с заявителями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Л. М. Белкина</w:t>
      </w:r>
    </w:p>
    <w:p w:rsidR="00D967EF" w:rsidRDefault="00D967EF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bookmarkStart w:id="6" w:name="Par7875"/>
      <w:bookmarkEnd w:id="6"/>
    </w:p>
    <w:p w:rsidR="00D967EF" w:rsidRDefault="001157F1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Согласовано:</w:t>
      </w:r>
    </w:p>
    <w:p w:rsidR="00D967EF" w:rsidRDefault="001157F1" w:rsidP="001157F1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юридического отдела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А.С. Зубрилко </w:t>
      </w:r>
    </w:p>
    <w:sectPr w:rsidR="00D967EF">
      <w:headerReference w:type="default" r:id="rId18"/>
      <w:type w:val="continuous"/>
      <w:pgSz w:w="11906" w:h="16838"/>
      <w:pgMar w:top="1134" w:right="567" w:bottom="993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A6A" w:rsidRDefault="001157F1">
      <w:pPr>
        <w:spacing w:after="0" w:line="240" w:lineRule="auto"/>
      </w:pPr>
      <w:r>
        <w:separator/>
      </w:r>
    </w:p>
  </w:endnote>
  <w:endnote w:type="continuationSeparator" w:id="0">
    <w:p w:rsidR="003D0A6A" w:rsidRDefault="00115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A6A" w:rsidRDefault="001157F1">
      <w:pPr>
        <w:spacing w:after="0" w:line="240" w:lineRule="auto"/>
      </w:pPr>
      <w:r>
        <w:separator/>
      </w:r>
    </w:p>
  </w:footnote>
  <w:footnote w:type="continuationSeparator" w:id="0">
    <w:p w:rsidR="003D0A6A" w:rsidRDefault="00115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7EF" w:rsidRDefault="001157F1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EA7371">
      <w:rPr>
        <w:rFonts w:ascii="Times New Roman" w:hAnsi="Times New Roman"/>
        <w:noProof/>
        <w:color w:val="999999"/>
        <w:sz w:val="24"/>
      </w:rPr>
      <w:t>2</w:t>
    </w:r>
    <w:r>
      <w:rPr>
        <w:rFonts w:ascii="Times New Roman" w:hAnsi="Times New Roman"/>
        <w:color w:val="999999"/>
        <w:sz w:val="24"/>
      </w:rPr>
      <w:fldChar w:fldCharType="end"/>
    </w:r>
  </w:p>
  <w:p w:rsidR="00D967EF" w:rsidRDefault="00D967EF">
    <w:pPr>
      <w:pStyle w:val="af7"/>
      <w:jc w:val="center"/>
      <w:rPr>
        <w:rFonts w:ascii="Times New Roman" w:hAnsi="Times New Roman"/>
        <w:color w:val="999999"/>
        <w:sz w:val="24"/>
      </w:rPr>
    </w:pPr>
  </w:p>
  <w:p w:rsidR="00D967EF" w:rsidRDefault="00D967EF">
    <w:pPr>
      <w:pStyle w:val="af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7EF"/>
    <w:rsid w:val="001157F1"/>
    <w:rsid w:val="003D0A6A"/>
    <w:rsid w:val="0090762B"/>
    <w:rsid w:val="00D967EF"/>
    <w:rsid w:val="00EA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FontStyle18">
    <w:name w:val="Font Style18"/>
    <w:link w:val="FontStyle180"/>
    <w:rPr>
      <w:rFonts w:ascii="Times New Roman" w:hAnsi="Times New Roman"/>
      <w:b/>
      <w:sz w:val="22"/>
    </w:rPr>
  </w:style>
  <w:style w:type="character" w:customStyle="1" w:styleId="FontStyle180">
    <w:name w:val="Font Style18"/>
    <w:link w:val="FontStyle18"/>
    <w:rPr>
      <w:rFonts w:ascii="Times New Roman" w:hAnsi="Times New Roman"/>
      <w:b/>
      <w:sz w:val="22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paragraph" w:customStyle="1" w:styleId="Style10">
    <w:name w:val="Style10"/>
    <w:basedOn w:val="a"/>
    <w:link w:val="Style100"/>
    <w:pPr>
      <w:widowControl w:val="0"/>
      <w:spacing w:after="0" w:line="278" w:lineRule="exact"/>
      <w:ind w:firstLine="706"/>
      <w:jc w:val="both"/>
    </w:pPr>
    <w:rPr>
      <w:rFonts w:ascii="Times New Roman" w:hAnsi="Times New Roman"/>
      <w:sz w:val="24"/>
    </w:r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7">
    <w:name w:val="Нормальный (таблица)"/>
    <w:basedOn w:val="a"/>
    <w:next w:val="a"/>
    <w:link w:val="a8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customStyle="1" w:styleId="FontStyle19">
    <w:name w:val="Font Style19"/>
    <w:link w:val="FontStyle190"/>
    <w:rPr>
      <w:rFonts w:ascii="Times New Roman" w:hAnsi="Times New Roman"/>
      <w:sz w:val="22"/>
    </w:rPr>
  </w:style>
  <w:style w:type="character" w:customStyle="1" w:styleId="FontStyle190">
    <w:name w:val="Font Style19"/>
    <w:link w:val="FontStyle19"/>
    <w:rPr>
      <w:rFonts w:ascii="Times New Roman" w:hAnsi="Times New Roman"/>
      <w:sz w:val="22"/>
    </w:rPr>
  </w:style>
  <w:style w:type="paragraph" w:customStyle="1" w:styleId="FontStyle22">
    <w:name w:val="Font Style22"/>
    <w:link w:val="FontStyle220"/>
    <w:rPr>
      <w:rFonts w:ascii="Times New Roman" w:hAnsi="Times New Roman"/>
      <w:sz w:val="22"/>
    </w:rPr>
  </w:style>
  <w:style w:type="character" w:customStyle="1" w:styleId="FontStyle220">
    <w:name w:val="Font Style22"/>
    <w:link w:val="FontStyle22"/>
    <w:rPr>
      <w:rFonts w:ascii="Times New Roman" w:hAnsi="Times New Roman"/>
      <w:sz w:val="22"/>
    </w:rPr>
  </w:style>
  <w:style w:type="paragraph" w:styleId="a9">
    <w:name w:val="annotation text"/>
    <w:basedOn w:val="a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"/>
    <w:link w:val="a9"/>
    <w:rPr>
      <w:sz w:val="20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ab">
    <w:name w:val="Цветовое выделение"/>
    <w:link w:val="ac"/>
    <w:rPr>
      <w:b/>
      <w:color w:val="000080"/>
    </w:rPr>
  </w:style>
  <w:style w:type="character" w:customStyle="1" w:styleId="ac">
    <w:name w:val="Цветовое выделение"/>
    <w:link w:val="ab"/>
    <w:rPr>
      <w:b/>
      <w:color w:val="000080"/>
    </w:rPr>
  </w:style>
  <w:style w:type="paragraph" w:customStyle="1" w:styleId="Style5">
    <w:name w:val="Style5"/>
    <w:basedOn w:val="a"/>
    <w:link w:val="Style50"/>
    <w:pPr>
      <w:widowControl w:val="0"/>
      <w:spacing w:after="0" w:line="278" w:lineRule="exact"/>
      <w:ind w:left="586" w:hanging="586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customStyle="1" w:styleId="ad">
    <w:name w:val="РЕГЛ"/>
    <w:basedOn w:val="10"/>
    <w:link w:val="ae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/>
      <w:sz w:val="28"/>
    </w:rPr>
  </w:style>
  <w:style w:type="paragraph" w:customStyle="1" w:styleId="Style15">
    <w:name w:val="Style15"/>
    <w:basedOn w:val="a"/>
    <w:link w:val="Style150"/>
    <w:pPr>
      <w:widowControl w:val="0"/>
      <w:spacing w:after="0" w:line="278" w:lineRule="exact"/>
      <w:ind w:firstLine="139"/>
    </w:pPr>
    <w:rPr>
      <w:rFonts w:ascii="Times New Roman" w:hAnsi="Times New Roman"/>
      <w:sz w:val="24"/>
    </w:r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widowControl w:val="0"/>
      <w:spacing w:after="120" w:line="480" w:lineRule="auto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Style12">
    <w:name w:val="Style12"/>
    <w:basedOn w:val="a"/>
    <w:link w:val="Style120"/>
    <w:pPr>
      <w:widowControl w:val="0"/>
      <w:spacing w:after="0" w:line="276" w:lineRule="exact"/>
      <w:ind w:left="350" w:hanging="350"/>
    </w:pPr>
    <w:rPr>
      <w:rFonts w:ascii="Times New Roman" w:hAnsi="Times New Roman"/>
      <w:sz w:val="24"/>
    </w:rPr>
  </w:style>
  <w:style w:type="character" w:customStyle="1" w:styleId="Style120">
    <w:name w:val="Style12"/>
    <w:basedOn w:val="1"/>
    <w:link w:val="Style12"/>
    <w:rPr>
      <w:rFonts w:ascii="Times New Roman" w:hAnsi="Times New Roman"/>
      <w:sz w:val="24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2">
    <w:name w:val="List Paragraph"/>
    <w:basedOn w:val="a"/>
    <w:link w:val="af3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f3">
    <w:name w:val="Абзац списка Знак"/>
    <w:basedOn w:val="1"/>
    <w:link w:val="af2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1"/>
    <w:pPr>
      <w:widowControl w:val="0"/>
      <w:spacing w:after="0" w:line="278" w:lineRule="exact"/>
      <w:ind w:firstLine="1080"/>
    </w:pPr>
    <w:rPr>
      <w:rFonts w:ascii="Times New Roman" w:hAnsi="Times New Roman"/>
      <w:sz w:val="24"/>
    </w:rPr>
  </w:style>
  <w:style w:type="character" w:customStyle="1" w:styleId="Style11">
    <w:name w:val="Style1"/>
    <w:basedOn w:val="1"/>
    <w:link w:val="Style1"/>
    <w:rPr>
      <w:rFonts w:ascii="Times New Roman" w:hAnsi="Times New Roman"/>
      <w:sz w:val="24"/>
    </w:rPr>
  </w:style>
  <w:style w:type="paragraph" w:styleId="af4">
    <w:name w:val="Intense Quote"/>
    <w:basedOn w:val="a"/>
    <w:next w:val="a"/>
    <w:link w:val="af5"/>
    <w:pPr>
      <w:spacing w:before="200" w:after="280" w:line="240" w:lineRule="auto"/>
      <w:ind w:left="936" w:right="936"/>
      <w:jc w:val="both"/>
    </w:pPr>
    <w:rPr>
      <w:b/>
      <w:i/>
      <w:color w:val="4F81BD"/>
      <w:sz w:val="20"/>
    </w:rPr>
  </w:style>
  <w:style w:type="character" w:customStyle="1" w:styleId="af5">
    <w:name w:val="Выделенная цитата Знак"/>
    <w:basedOn w:val="1"/>
    <w:link w:val="af4"/>
    <w:rPr>
      <w:b/>
      <w:i/>
      <w:color w:val="4F81BD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Знак сноски1"/>
    <w:link w:val="af6"/>
    <w:rPr>
      <w:vertAlign w:val="superscript"/>
    </w:rPr>
  </w:style>
  <w:style w:type="character" w:styleId="af6">
    <w:name w:val="footnote reference"/>
    <w:link w:val="16"/>
    <w:rPr>
      <w:vertAlign w:val="superscript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1"/>
    <w:link w:val="af7"/>
    <w:rPr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1"/>
    <w:link w:val="af9"/>
    <w:rPr>
      <w:sz w:val="22"/>
    </w:rPr>
  </w:style>
  <w:style w:type="paragraph" w:customStyle="1" w:styleId="Style9">
    <w:name w:val="Style9"/>
    <w:basedOn w:val="a"/>
    <w:link w:val="Style90"/>
    <w:pPr>
      <w:widowControl w:val="0"/>
      <w:spacing w:after="0" w:line="275" w:lineRule="exact"/>
      <w:ind w:firstLine="734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styleId="afb">
    <w:name w:val="Subtitle"/>
    <w:next w:val="a"/>
    <w:link w:val="afc"/>
    <w:uiPriority w:val="11"/>
    <w:qFormat/>
    <w:rPr>
      <w:rFonts w:ascii="XO Thames" w:hAnsi="XO Thames"/>
      <w:i/>
      <w:color w:val="616161"/>
      <w:sz w:val="24"/>
    </w:rPr>
  </w:style>
  <w:style w:type="character" w:customStyle="1" w:styleId="afc">
    <w:name w:val="Подзаголовок Знак"/>
    <w:link w:val="af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d">
    <w:name w:val="Title"/>
    <w:next w:val="a"/>
    <w:link w:val="afe"/>
    <w:uiPriority w:val="10"/>
    <w:qFormat/>
    <w:rPr>
      <w:rFonts w:ascii="XO Thames" w:hAnsi="XO Thames"/>
      <w:b/>
      <w:sz w:val="52"/>
    </w:rPr>
  </w:style>
  <w:style w:type="character" w:customStyle="1" w:styleId="afe">
    <w:name w:val="Название Знак"/>
    <w:link w:val="afd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styleId="aff">
    <w:name w:val="No Spacing"/>
    <w:link w:val="aff0"/>
    <w:rPr>
      <w:sz w:val="22"/>
    </w:rPr>
  </w:style>
  <w:style w:type="character" w:customStyle="1" w:styleId="aff0">
    <w:name w:val="Без интервала Знак"/>
    <w:link w:val="aff"/>
    <w:rPr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Style13">
    <w:name w:val="Style13"/>
    <w:basedOn w:val="a"/>
    <w:link w:val="Style13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customStyle="1" w:styleId="Style110">
    <w:name w:val="Style11"/>
    <w:basedOn w:val="a"/>
    <w:link w:val="Style111"/>
    <w:pPr>
      <w:widowControl w:val="0"/>
      <w:spacing w:after="0" w:line="283" w:lineRule="exact"/>
    </w:pPr>
    <w:rPr>
      <w:rFonts w:ascii="Times New Roman" w:hAnsi="Times New Roman"/>
      <w:sz w:val="24"/>
    </w:rPr>
  </w:style>
  <w:style w:type="character" w:customStyle="1" w:styleId="Style111">
    <w:name w:val="Style11"/>
    <w:basedOn w:val="1"/>
    <w:link w:val="Style110"/>
    <w:rPr>
      <w:rFonts w:ascii="Times New Roman" w:hAnsi="Times New Roman"/>
      <w:sz w:val="24"/>
    </w:rPr>
  </w:style>
  <w:style w:type="table" w:styleId="a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FontStyle18">
    <w:name w:val="Font Style18"/>
    <w:link w:val="FontStyle180"/>
    <w:rPr>
      <w:rFonts w:ascii="Times New Roman" w:hAnsi="Times New Roman"/>
      <w:b/>
      <w:sz w:val="22"/>
    </w:rPr>
  </w:style>
  <w:style w:type="character" w:customStyle="1" w:styleId="FontStyle180">
    <w:name w:val="Font Style18"/>
    <w:link w:val="FontStyle18"/>
    <w:rPr>
      <w:rFonts w:ascii="Times New Roman" w:hAnsi="Times New Roman"/>
      <w:b/>
      <w:sz w:val="22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paragraph" w:customStyle="1" w:styleId="Style10">
    <w:name w:val="Style10"/>
    <w:basedOn w:val="a"/>
    <w:link w:val="Style100"/>
    <w:pPr>
      <w:widowControl w:val="0"/>
      <w:spacing w:after="0" w:line="278" w:lineRule="exact"/>
      <w:ind w:firstLine="706"/>
      <w:jc w:val="both"/>
    </w:pPr>
    <w:rPr>
      <w:rFonts w:ascii="Times New Roman" w:hAnsi="Times New Roman"/>
      <w:sz w:val="24"/>
    </w:r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7">
    <w:name w:val="Нормальный (таблица)"/>
    <w:basedOn w:val="a"/>
    <w:next w:val="a"/>
    <w:link w:val="a8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customStyle="1" w:styleId="FontStyle19">
    <w:name w:val="Font Style19"/>
    <w:link w:val="FontStyle190"/>
    <w:rPr>
      <w:rFonts w:ascii="Times New Roman" w:hAnsi="Times New Roman"/>
      <w:sz w:val="22"/>
    </w:rPr>
  </w:style>
  <w:style w:type="character" w:customStyle="1" w:styleId="FontStyle190">
    <w:name w:val="Font Style19"/>
    <w:link w:val="FontStyle19"/>
    <w:rPr>
      <w:rFonts w:ascii="Times New Roman" w:hAnsi="Times New Roman"/>
      <w:sz w:val="22"/>
    </w:rPr>
  </w:style>
  <w:style w:type="paragraph" w:customStyle="1" w:styleId="FontStyle22">
    <w:name w:val="Font Style22"/>
    <w:link w:val="FontStyle220"/>
    <w:rPr>
      <w:rFonts w:ascii="Times New Roman" w:hAnsi="Times New Roman"/>
      <w:sz w:val="22"/>
    </w:rPr>
  </w:style>
  <w:style w:type="character" w:customStyle="1" w:styleId="FontStyle220">
    <w:name w:val="Font Style22"/>
    <w:link w:val="FontStyle22"/>
    <w:rPr>
      <w:rFonts w:ascii="Times New Roman" w:hAnsi="Times New Roman"/>
      <w:sz w:val="22"/>
    </w:rPr>
  </w:style>
  <w:style w:type="paragraph" w:styleId="a9">
    <w:name w:val="annotation text"/>
    <w:basedOn w:val="a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"/>
    <w:link w:val="a9"/>
    <w:rPr>
      <w:sz w:val="20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ab">
    <w:name w:val="Цветовое выделение"/>
    <w:link w:val="ac"/>
    <w:rPr>
      <w:b/>
      <w:color w:val="000080"/>
    </w:rPr>
  </w:style>
  <w:style w:type="character" w:customStyle="1" w:styleId="ac">
    <w:name w:val="Цветовое выделение"/>
    <w:link w:val="ab"/>
    <w:rPr>
      <w:b/>
      <w:color w:val="000080"/>
    </w:rPr>
  </w:style>
  <w:style w:type="paragraph" w:customStyle="1" w:styleId="Style5">
    <w:name w:val="Style5"/>
    <w:basedOn w:val="a"/>
    <w:link w:val="Style50"/>
    <w:pPr>
      <w:widowControl w:val="0"/>
      <w:spacing w:after="0" w:line="278" w:lineRule="exact"/>
      <w:ind w:left="586" w:hanging="586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customStyle="1" w:styleId="ad">
    <w:name w:val="РЕГЛ"/>
    <w:basedOn w:val="10"/>
    <w:link w:val="ae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/>
      <w:sz w:val="28"/>
    </w:rPr>
  </w:style>
  <w:style w:type="paragraph" w:customStyle="1" w:styleId="Style15">
    <w:name w:val="Style15"/>
    <w:basedOn w:val="a"/>
    <w:link w:val="Style150"/>
    <w:pPr>
      <w:widowControl w:val="0"/>
      <w:spacing w:after="0" w:line="278" w:lineRule="exact"/>
      <w:ind w:firstLine="139"/>
    </w:pPr>
    <w:rPr>
      <w:rFonts w:ascii="Times New Roman" w:hAnsi="Times New Roman"/>
      <w:sz w:val="24"/>
    </w:r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widowControl w:val="0"/>
      <w:spacing w:after="120" w:line="480" w:lineRule="auto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Style12">
    <w:name w:val="Style12"/>
    <w:basedOn w:val="a"/>
    <w:link w:val="Style120"/>
    <w:pPr>
      <w:widowControl w:val="0"/>
      <w:spacing w:after="0" w:line="276" w:lineRule="exact"/>
      <w:ind w:left="350" w:hanging="350"/>
    </w:pPr>
    <w:rPr>
      <w:rFonts w:ascii="Times New Roman" w:hAnsi="Times New Roman"/>
      <w:sz w:val="24"/>
    </w:rPr>
  </w:style>
  <w:style w:type="character" w:customStyle="1" w:styleId="Style120">
    <w:name w:val="Style12"/>
    <w:basedOn w:val="1"/>
    <w:link w:val="Style12"/>
    <w:rPr>
      <w:rFonts w:ascii="Times New Roman" w:hAnsi="Times New Roman"/>
      <w:sz w:val="24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2">
    <w:name w:val="List Paragraph"/>
    <w:basedOn w:val="a"/>
    <w:link w:val="af3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f3">
    <w:name w:val="Абзац списка Знак"/>
    <w:basedOn w:val="1"/>
    <w:link w:val="af2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1"/>
    <w:pPr>
      <w:widowControl w:val="0"/>
      <w:spacing w:after="0" w:line="278" w:lineRule="exact"/>
      <w:ind w:firstLine="1080"/>
    </w:pPr>
    <w:rPr>
      <w:rFonts w:ascii="Times New Roman" w:hAnsi="Times New Roman"/>
      <w:sz w:val="24"/>
    </w:rPr>
  </w:style>
  <w:style w:type="character" w:customStyle="1" w:styleId="Style11">
    <w:name w:val="Style1"/>
    <w:basedOn w:val="1"/>
    <w:link w:val="Style1"/>
    <w:rPr>
      <w:rFonts w:ascii="Times New Roman" w:hAnsi="Times New Roman"/>
      <w:sz w:val="24"/>
    </w:rPr>
  </w:style>
  <w:style w:type="paragraph" w:styleId="af4">
    <w:name w:val="Intense Quote"/>
    <w:basedOn w:val="a"/>
    <w:next w:val="a"/>
    <w:link w:val="af5"/>
    <w:pPr>
      <w:spacing w:before="200" w:after="280" w:line="240" w:lineRule="auto"/>
      <w:ind w:left="936" w:right="936"/>
      <w:jc w:val="both"/>
    </w:pPr>
    <w:rPr>
      <w:b/>
      <w:i/>
      <w:color w:val="4F81BD"/>
      <w:sz w:val="20"/>
    </w:rPr>
  </w:style>
  <w:style w:type="character" w:customStyle="1" w:styleId="af5">
    <w:name w:val="Выделенная цитата Знак"/>
    <w:basedOn w:val="1"/>
    <w:link w:val="af4"/>
    <w:rPr>
      <w:b/>
      <w:i/>
      <w:color w:val="4F81BD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Знак сноски1"/>
    <w:link w:val="af6"/>
    <w:rPr>
      <w:vertAlign w:val="superscript"/>
    </w:rPr>
  </w:style>
  <w:style w:type="character" w:styleId="af6">
    <w:name w:val="footnote reference"/>
    <w:link w:val="16"/>
    <w:rPr>
      <w:vertAlign w:val="superscript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1"/>
    <w:link w:val="af7"/>
    <w:rPr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1"/>
    <w:link w:val="af9"/>
    <w:rPr>
      <w:sz w:val="22"/>
    </w:rPr>
  </w:style>
  <w:style w:type="paragraph" w:customStyle="1" w:styleId="Style9">
    <w:name w:val="Style9"/>
    <w:basedOn w:val="a"/>
    <w:link w:val="Style90"/>
    <w:pPr>
      <w:widowControl w:val="0"/>
      <w:spacing w:after="0" w:line="275" w:lineRule="exact"/>
      <w:ind w:firstLine="734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styleId="afb">
    <w:name w:val="Subtitle"/>
    <w:next w:val="a"/>
    <w:link w:val="afc"/>
    <w:uiPriority w:val="11"/>
    <w:qFormat/>
    <w:rPr>
      <w:rFonts w:ascii="XO Thames" w:hAnsi="XO Thames"/>
      <w:i/>
      <w:color w:val="616161"/>
      <w:sz w:val="24"/>
    </w:rPr>
  </w:style>
  <w:style w:type="character" w:customStyle="1" w:styleId="afc">
    <w:name w:val="Подзаголовок Знак"/>
    <w:link w:val="af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d">
    <w:name w:val="Title"/>
    <w:next w:val="a"/>
    <w:link w:val="afe"/>
    <w:uiPriority w:val="10"/>
    <w:qFormat/>
    <w:rPr>
      <w:rFonts w:ascii="XO Thames" w:hAnsi="XO Thames"/>
      <w:b/>
      <w:sz w:val="52"/>
    </w:rPr>
  </w:style>
  <w:style w:type="character" w:customStyle="1" w:styleId="afe">
    <w:name w:val="Название Знак"/>
    <w:link w:val="afd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styleId="aff">
    <w:name w:val="No Spacing"/>
    <w:link w:val="aff0"/>
    <w:rPr>
      <w:sz w:val="22"/>
    </w:rPr>
  </w:style>
  <w:style w:type="character" w:customStyle="1" w:styleId="aff0">
    <w:name w:val="Без интервала Знак"/>
    <w:link w:val="aff"/>
    <w:rPr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Style13">
    <w:name w:val="Style13"/>
    <w:basedOn w:val="a"/>
    <w:link w:val="Style13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customStyle="1" w:styleId="Style110">
    <w:name w:val="Style11"/>
    <w:basedOn w:val="a"/>
    <w:link w:val="Style111"/>
    <w:pPr>
      <w:widowControl w:val="0"/>
      <w:spacing w:after="0" w:line="283" w:lineRule="exact"/>
    </w:pPr>
    <w:rPr>
      <w:rFonts w:ascii="Times New Roman" w:hAnsi="Times New Roman"/>
      <w:sz w:val="24"/>
    </w:rPr>
  </w:style>
  <w:style w:type="character" w:customStyle="1" w:styleId="Style111">
    <w:name w:val="Style11"/>
    <w:basedOn w:val="1"/>
    <w:link w:val="Style110"/>
    <w:rPr>
      <w:rFonts w:ascii="Times New Roman" w:hAnsi="Times New Roman"/>
      <w:sz w:val="24"/>
    </w:rPr>
  </w:style>
  <w:style w:type="table" w:styleId="a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6EEEF69B994FA6742F6E655911E3903C73E245A779Ai91AH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consultantplus://offline/ref=6D80D6CA9573EAAF95EE9971F4122D6D68446B351F4351B9C9D09BC87BBE540D7560022608ED1403M4b6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D80D6CA9573EAAF95EE9971F4122D6D61496730164E0CB3C18997CA7CB10B1A72290E2708ED16M0bD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14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503" TargetMode="Externa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5765</Words>
  <Characters>32861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Конусова Юлия Сергеевна</dc:creator>
  <cp:lastModifiedBy>Конусова Юлия Сергеевна</cp:lastModifiedBy>
  <cp:revision>2</cp:revision>
  <dcterms:created xsi:type="dcterms:W3CDTF">2021-02-24T04:18:00Z</dcterms:created>
  <dcterms:modified xsi:type="dcterms:W3CDTF">2021-02-24T04:18:00Z</dcterms:modified>
</cp:coreProperties>
</file>